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Layout w:type="fixed"/>
        <w:tblLook w:val="0000"/>
      </w:tblPr>
      <w:tblGrid>
        <w:gridCol w:w="230"/>
        <w:gridCol w:w="3412"/>
        <w:gridCol w:w="1187"/>
        <w:gridCol w:w="1243"/>
        <w:gridCol w:w="232"/>
        <w:gridCol w:w="1274"/>
        <w:gridCol w:w="235"/>
        <w:gridCol w:w="1537"/>
        <w:tblGridChange w:id="0">
          <w:tblGrid>
            <w:gridCol w:w="230"/>
            <w:gridCol w:w="3412"/>
            <w:gridCol w:w="1187"/>
            <w:gridCol w:w="1243"/>
            <w:gridCol w:w="232"/>
            <w:gridCol w:w="1274"/>
            <w:gridCol w:w="235"/>
            <w:gridCol w:w="15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elangenvereniging</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ensioengerechtigden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ensioen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onds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 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elzijn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Begroting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Realisatie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Verschil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Begroting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Realisatie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Begroting</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Baten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Contributies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Individuele lidmaatschappen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Collectieve lidmaatschappen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Subtotaal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27.500</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2.000</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29.500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widowControl w:val="0"/>
              <w:spacing w:after="0" w:before="0" w:line="240" w:lineRule="auto"/>
              <w:rPr/>
            </w:pPr>
            <w:r w:rsidDel="00000000" w:rsidR="00000000" w:rsidRPr="00000000">
              <w:rPr>
                <w:rtl w:val="0"/>
              </w:rPr>
              <w:t xml:space="preserve">    25,508</w:t>
            </w:r>
          </w:p>
          <w:p w:rsidR="00000000" w:rsidDel="00000000" w:rsidP="00000000" w:rsidRDefault="00000000" w:rsidRPr="00000000" w14:paraId="00000025">
            <w:pPr>
              <w:widowControl w:val="0"/>
              <w:spacing w:after="0" w:before="0" w:line="240" w:lineRule="auto"/>
              <w:rPr/>
            </w:pPr>
            <w:r w:rsidDel="00000000" w:rsidR="00000000" w:rsidRPr="00000000">
              <w:rPr>
                <w:rtl w:val="0"/>
              </w:rPr>
              <w:t xml:space="preserve">      2.000</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27.508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         </w:t>
            </w:r>
          </w:p>
          <w:p w:rsidR="00000000" w:rsidDel="00000000" w:rsidP="00000000" w:rsidRDefault="00000000" w:rsidRPr="00000000" w14:paraId="0000002A">
            <w:pPr>
              <w:widowControl w:val="0"/>
              <w:spacing w:after="200" w:before="0" w:line="276" w:lineRule="auto"/>
              <w:jc w:val="left"/>
              <w:rPr/>
            </w:pPr>
            <w:r w:rsidDel="00000000" w:rsidR="00000000" w:rsidRPr="00000000">
              <w:rPr>
                <w:b w:val="1"/>
                <w:color w:val="ff0000"/>
                <w:rtl w:val="0"/>
              </w:rPr>
              <w:t xml:space="preserve">-/-     1,992  </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25.500</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2.000</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27.500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Overige Opbrengsten</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Vacatiegelden PFZW &amp; PGGM</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Convenants vergoeding</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Subtotaal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9,500</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17.500</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27.000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widowControl w:val="0"/>
              <w:spacing w:after="0" w:before="0" w:line="240" w:lineRule="auto"/>
              <w:rPr/>
            </w:pPr>
            <w:r w:rsidDel="00000000" w:rsidR="00000000" w:rsidRPr="00000000">
              <w:rPr>
                <w:rtl w:val="0"/>
              </w:rPr>
              <w:t xml:space="preserve">    10,131</w:t>
            </w:r>
          </w:p>
          <w:p w:rsidR="00000000" w:rsidDel="00000000" w:rsidP="00000000" w:rsidRDefault="00000000" w:rsidRPr="00000000" w14:paraId="0000003B">
            <w:pPr>
              <w:widowControl w:val="0"/>
              <w:spacing w:after="0" w:before="0" w:line="240" w:lineRule="auto"/>
              <w:rPr/>
            </w:pPr>
            <w:r w:rsidDel="00000000" w:rsidR="00000000" w:rsidRPr="00000000">
              <w:rPr>
                <w:rtl w:val="0"/>
              </w:rPr>
              <w:t xml:space="preserve">    17.500</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27,631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631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10,000</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17.500</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27.500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Rente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Fonds Bijzondere Activiteite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(onttrekking)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16.500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16,500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17.000  </w:t>
            </w:r>
          </w:p>
        </w:tc>
      </w:tr>
      <w:tr>
        <w:trPr>
          <w:cantSplit w:val="0"/>
          <w:trHeight w:val="5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Totaal Baten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€ 73.000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€71,639</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 €1.361</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€ 72,500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Lasten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Besturen</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Reiskosten</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Vrijwilligersvergoedingen</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Vergaderingen</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Secretariaat</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Subtotaal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3.200</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9.600</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800</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14.600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3.796</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9.235</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702</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1.956</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15.689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 -/-    1.089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3.500</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9.500</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2.000</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16,000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Algemene Ledenvergadering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2.776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Administraties</w:t>
            </w: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Ledenadministratie</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Bankkosten</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Financiële administratie</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Subtotaal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1.250</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750</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750</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2.750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984</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649</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436</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681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700</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700</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2.400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Communicatie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 Pensioen</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Redactie OP</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Nieuwsbrieven</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Subtotaal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12.000</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3.500</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5.500</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6.000</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11.050</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3.186</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7.706</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6,753</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28.695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66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6600"/>
                <w:sz w:val="22"/>
                <w:szCs w:val="22"/>
                <w:u w:val="none"/>
                <w:shd w:fill="auto" w:val="clear"/>
                <w:vertAlign w:val="baseline"/>
                <w:rtl w:val="0"/>
              </w:rPr>
              <w:t xml:space="preserve">-/-     1.695</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14.000</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3.000</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5,500</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3.000</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25.500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Lidmaatschappen</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KG</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Subtotaal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4.700</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4.900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4.723</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123</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4.846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          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5.000</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5.000</w:t>
            </w: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ledenwerving &amp; PR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12.985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20.000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Onvoorzien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750</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88</w:t>
            </w: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662</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600</w:t>
            </w: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589"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Totaal Lasten</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€73.000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€ 67.145</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5.355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72.500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Saldo Baten &amp; Lasten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4.494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4.494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Toelichting</w:t>
      </w:r>
    </w:p>
    <w:p w:rsidR="00000000" w:rsidDel="00000000" w:rsidP="00000000" w:rsidRDefault="00000000" w:rsidRPr="00000000" w14:paraId="00000111">
      <w:pP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2">
      <w:pPr>
        <w:spacing w:after="0" w:before="0" w:line="240" w:lineRule="auto"/>
        <w:rPr>
          <w:sz w:val="24"/>
          <w:szCs w:val="24"/>
        </w:rPr>
      </w:pPr>
      <w:r w:rsidDel="00000000" w:rsidR="00000000" w:rsidRPr="00000000">
        <w:rPr>
          <w:sz w:val="24"/>
          <w:szCs w:val="24"/>
          <w:rtl w:val="0"/>
        </w:rPr>
        <w:t xml:space="preserve">De begroting 2023  valt wat lager uit dan 2022 door te verwachte gelijkblijvende inkomsten uit contributie,  maar ook door te verwachte lagere kosten voor communicatie en administratie.</w:t>
      </w:r>
    </w:p>
    <w:p w:rsidR="00000000" w:rsidDel="00000000" w:rsidP="00000000" w:rsidRDefault="00000000" w:rsidRPr="00000000" w14:paraId="00000113">
      <w:pPr>
        <w:spacing w:after="0" w:before="0" w:line="240" w:lineRule="auto"/>
        <w:rPr>
          <w:sz w:val="24"/>
          <w:szCs w:val="24"/>
        </w:rPr>
      </w:pPr>
      <w:r w:rsidDel="00000000" w:rsidR="00000000" w:rsidRPr="00000000">
        <w:rPr>
          <w:sz w:val="24"/>
          <w:szCs w:val="24"/>
          <w:rtl w:val="0"/>
        </w:rPr>
        <w:t xml:space="preserve">Het begrotingsjaar 2022 laat een positief saldo zien van € 4,494,- Dit komt door de onttrekking uit het fonds bijzondere activiteiten om lagere inkomsten uit contributie en hogere bestuur /communicatie kosten te financieren.</w:t>
      </w:r>
    </w:p>
    <w:p w:rsidR="00000000" w:rsidDel="00000000" w:rsidP="00000000" w:rsidRDefault="00000000" w:rsidRPr="00000000" w14:paraId="00000114">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spacing w:after="0" w:before="0" w:line="240" w:lineRule="auto"/>
        <w:rPr>
          <w:b w:val="1"/>
          <w:sz w:val="24"/>
          <w:szCs w:val="24"/>
        </w:rPr>
      </w:pPr>
      <w:r w:rsidDel="00000000" w:rsidR="00000000" w:rsidRPr="00000000">
        <w:rPr>
          <w:b w:val="1"/>
          <w:sz w:val="24"/>
          <w:szCs w:val="24"/>
          <w:rtl w:val="0"/>
        </w:rPr>
        <w:t xml:space="preserve">Ledenbestand</w:t>
      </w:r>
    </w:p>
    <w:p w:rsidR="00000000" w:rsidDel="00000000" w:rsidP="00000000" w:rsidRDefault="00000000" w:rsidRPr="00000000" w14:paraId="00000116">
      <w:pPr>
        <w:spacing w:after="0" w:before="0" w:line="240" w:lineRule="auto"/>
        <w:rPr/>
      </w:pPr>
      <w:r w:rsidDel="00000000" w:rsidR="00000000" w:rsidRPr="00000000">
        <w:rPr>
          <w:b w:val="0"/>
          <w:sz w:val="24"/>
          <w:szCs w:val="24"/>
          <w:rtl w:val="0"/>
        </w:rPr>
        <w:t xml:space="preserve">Per 1 januari 2022  telden wij 2656 leden. Op 31 december 2022 gaf het ledenbestand 2486 betalende leden aan. Een achteruitgang van 170 leden.</w:t>
      </w:r>
      <w:r w:rsidDel="00000000" w:rsidR="00000000" w:rsidRPr="00000000">
        <w:rPr>
          <w:rtl w:val="0"/>
        </w:rPr>
      </w:r>
    </w:p>
    <w:p w:rsidR="00000000" w:rsidDel="00000000" w:rsidP="00000000" w:rsidRDefault="00000000" w:rsidRPr="00000000" w14:paraId="00000117">
      <w:pPr>
        <w:spacing w:after="0" w:before="0" w:line="240" w:lineRule="auto"/>
        <w:rPr/>
      </w:pPr>
      <w:r w:rsidDel="00000000" w:rsidR="00000000" w:rsidRPr="00000000">
        <w:rPr>
          <w:sz w:val="24"/>
          <w:szCs w:val="24"/>
          <w:rtl w:val="0"/>
        </w:rPr>
        <w:t xml:space="preserve">Tezamen met de 1.150 leden van collectief lid Bond Nederlandse Predikanten komt het overall-totaal daarmee uit op 3.636  leden. </w:t>
      </w:r>
      <w:r w:rsidDel="00000000" w:rsidR="00000000" w:rsidRPr="00000000">
        <w:rPr>
          <w:rtl w:val="0"/>
        </w:rPr>
      </w:r>
    </w:p>
    <w:p w:rsidR="00000000" w:rsidDel="00000000" w:rsidP="00000000" w:rsidRDefault="00000000" w:rsidRPr="00000000" w14:paraId="00000118">
      <w:pP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19">
      <w:pPr>
        <w:spacing w:after="0" w:before="0" w:line="240" w:lineRule="auto"/>
        <w:rPr>
          <w:b w:val="1"/>
          <w:sz w:val="24"/>
          <w:szCs w:val="24"/>
        </w:rPr>
      </w:pPr>
      <w:r w:rsidDel="00000000" w:rsidR="00000000" w:rsidRPr="00000000">
        <w:rPr>
          <w:b w:val="1"/>
          <w:sz w:val="24"/>
          <w:szCs w:val="24"/>
          <w:rtl w:val="0"/>
        </w:rPr>
        <w:t xml:space="preserve">Ad Baten</w:t>
      </w:r>
    </w:p>
    <w:p w:rsidR="00000000" w:rsidDel="00000000" w:rsidP="00000000" w:rsidRDefault="00000000" w:rsidRPr="00000000" w14:paraId="0000011A">
      <w:pPr>
        <w:spacing w:after="0" w:before="0" w:line="240" w:lineRule="auto"/>
        <w:rPr>
          <w:sz w:val="24"/>
          <w:szCs w:val="24"/>
        </w:rPr>
      </w:pPr>
      <w:r w:rsidDel="00000000" w:rsidR="00000000" w:rsidRPr="00000000">
        <w:rPr>
          <w:sz w:val="24"/>
          <w:szCs w:val="24"/>
          <w:rtl w:val="0"/>
        </w:rPr>
        <w:t xml:space="preserve">1. Contributies</w:t>
      </w:r>
    </w:p>
    <w:p w:rsidR="00000000" w:rsidDel="00000000" w:rsidP="00000000" w:rsidRDefault="00000000" w:rsidRPr="00000000" w14:paraId="0000011B">
      <w:pPr>
        <w:spacing w:after="0" w:before="0" w:line="240" w:lineRule="auto"/>
        <w:rPr>
          <w:sz w:val="24"/>
          <w:szCs w:val="24"/>
        </w:rPr>
      </w:pPr>
      <w:r w:rsidDel="00000000" w:rsidR="00000000" w:rsidRPr="00000000">
        <w:rPr>
          <w:sz w:val="24"/>
          <w:szCs w:val="24"/>
          <w:rtl w:val="0"/>
        </w:rPr>
        <w:t xml:space="preserve">De standaard contributie blijft dit jaar op €11. voor een gewoon lid en € 5,50 voor een partnerlid. Totaal contributie-bedrag individuele leden is, rekening houdend met een gelijk blijvend ledental, begroot op € 25.500. Maar Het bestuur gaat komend jaar extra inzetten op ledenwerving.</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Collectief lidmaatschap betreft de Bond Nederlandse Predikanten met een ongewijzigd contributie-bedrag ad. € 2.000.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Overige opbrengsten</w:t>
      </w:r>
    </w:p>
    <w:p w:rsidR="00000000" w:rsidDel="00000000" w:rsidP="00000000" w:rsidRDefault="00000000" w:rsidRPr="00000000" w14:paraId="0000011F">
      <w:pPr>
        <w:spacing w:after="0" w:before="0" w:line="240" w:lineRule="auto"/>
        <w:rPr>
          <w:sz w:val="24"/>
          <w:szCs w:val="24"/>
        </w:rPr>
      </w:pPr>
      <w:r w:rsidDel="00000000" w:rsidR="00000000" w:rsidRPr="00000000">
        <w:rPr>
          <w:sz w:val="24"/>
          <w:szCs w:val="24"/>
          <w:rtl w:val="0"/>
        </w:rPr>
        <w:t xml:space="preserve">Vacatiegelden zijn gebaseerd op de verwachte vergaderingen van de Pensioenraad PFZW (1 lid en 1 plv. lid namens BPP) en de Ledenraad PGGM-Coöperatie (1 lid vanuit BPP).</w:t>
      </w:r>
    </w:p>
    <w:p w:rsidR="00000000" w:rsidDel="00000000" w:rsidP="00000000" w:rsidRDefault="00000000" w:rsidRPr="00000000" w14:paraId="00000120">
      <w:pPr>
        <w:spacing w:after="0" w:before="0" w:line="240" w:lineRule="auto"/>
        <w:rPr>
          <w:sz w:val="24"/>
          <w:szCs w:val="24"/>
        </w:rPr>
      </w:pPr>
      <w:r w:rsidDel="00000000" w:rsidR="00000000" w:rsidRPr="00000000">
        <w:rPr>
          <w:sz w:val="24"/>
          <w:szCs w:val="24"/>
          <w:rtl w:val="0"/>
        </w:rPr>
        <w:t xml:space="preserve">Vacatie gelden PFZW/PGGM Co €10.131,-</w:t>
      </w:r>
    </w:p>
    <w:p w:rsidR="00000000" w:rsidDel="00000000" w:rsidP="00000000" w:rsidRDefault="00000000" w:rsidRPr="00000000" w14:paraId="00000121">
      <w:pPr>
        <w:spacing w:after="0" w:before="0" w:line="240" w:lineRule="auto"/>
        <w:rPr>
          <w:sz w:val="24"/>
          <w:szCs w:val="24"/>
        </w:rPr>
      </w:pPr>
      <w:r w:rsidDel="00000000" w:rsidR="00000000" w:rsidRPr="00000000">
        <w:rPr>
          <w:sz w:val="24"/>
          <w:szCs w:val="24"/>
          <w:rtl w:val="0"/>
        </w:rPr>
        <w:t xml:space="preserve">De Convenants-vergoeding betreft een bijdrage in de kosten van belangenverenigingen bij Pensioenfondsen;  deze werd voor BPP m.i.v. 2014 vastgesteld op € 17.500. </w:t>
      </w:r>
    </w:p>
    <w:p w:rsidR="00000000" w:rsidDel="00000000" w:rsidP="00000000" w:rsidRDefault="00000000" w:rsidRPr="00000000" w14:paraId="00000122">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3">
      <w:pPr>
        <w:spacing w:after="0" w:before="0" w:line="240" w:lineRule="auto"/>
        <w:rPr>
          <w:sz w:val="24"/>
          <w:szCs w:val="24"/>
        </w:rPr>
      </w:pPr>
      <w:r w:rsidDel="00000000" w:rsidR="00000000" w:rsidRPr="00000000">
        <w:rPr>
          <w:sz w:val="24"/>
          <w:szCs w:val="24"/>
          <w:rtl w:val="0"/>
        </w:rPr>
        <w:t xml:space="preserve">3. Rente-opbrengst</w:t>
      </w:r>
    </w:p>
    <w:p w:rsidR="00000000" w:rsidDel="00000000" w:rsidP="00000000" w:rsidRDefault="00000000" w:rsidRPr="00000000" w14:paraId="00000124">
      <w:pPr>
        <w:spacing w:after="0" w:before="0" w:line="240" w:lineRule="auto"/>
        <w:rPr>
          <w:sz w:val="24"/>
          <w:szCs w:val="24"/>
        </w:rPr>
      </w:pPr>
      <w:r w:rsidDel="00000000" w:rsidR="00000000" w:rsidRPr="00000000">
        <w:rPr>
          <w:sz w:val="24"/>
          <w:szCs w:val="24"/>
          <w:rtl w:val="0"/>
        </w:rPr>
        <w:t xml:space="preserve">Dit jaar zal er weer wat rente inkomsten te verwachten zijn op het vermogen van de BPP.</w:t>
      </w:r>
    </w:p>
    <w:p w:rsidR="00000000" w:rsidDel="00000000" w:rsidP="00000000" w:rsidRDefault="00000000" w:rsidRPr="00000000" w14:paraId="00000125">
      <w:pPr>
        <w:spacing w:after="0" w:before="0" w:line="240" w:lineRule="auto"/>
        <w:rPr>
          <w:sz w:val="24"/>
          <w:szCs w:val="24"/>
        </w:rPr>
      </w:pPr>
      <w:r w:rsidDel="00000000" w:rsidR="00000000" w:rsidRPr="00000000">
        <w:rPr>
          <w:sz w:val="24"/>
          <w:szCs w:val="24"/>
          <w:rtl w:val="0"/>
        </w:rPr>
        <w:t xml:space="preserve">Verwachte rente  € 500,-</w:t>
      </w:r>
    </w:p>
    <w:p w:rsidR="00000000" w:rsidDel="00000000" w:rsidP="00000000" w:rsidRDefault="00000000" w:rsidRPr="00000000" w14:paraId="00000126">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spacing w:after="0" w:before="0" w:line="240" w:lineRule="auto"/>
        <w:rPr>
          <w:sz w:val="24"/>
          <w:szCs w:val="24"/>
        </w:rPr>
      </w:pPr>
      <w:r w:rsidDel="00000000" w:rsidR="00000000" w:rsidRPr="00000000">
        <w:rPr>
          <w:sz w:val="24"/>
          <w:szCs w:val="24"/>
          <w:rtl w:val="0"/>
        </w:rPr>
        <w:t xml:space="preserve">4. Fonds Bijzondere Activiteiten</w:t>
      </w:r>
    </w:p>
    <w:p w:rsidR="00000000" w:rsidDel="00000000" w:rsidP="00000000" w:rsidRDefault="00000000" w:rsidRPr="00000000" w14:paraId="00000128">
      <w:pPr>
        <w:spacing w:after="0" w:before="0" w:line="240" w:lineRule="auto"/>
        <w:rPr>
          <w:color w:val="000000"/>
        </w:rPr>
      </w:pPr>
      <w:r w:rsidDel="00000000" w:rsidR="00000000" w:rsidRPr="00000000">
        <w:rPr>
          <w:color w:val="000000"/>
          <w:rtl w:val="0"/>
        </w:rPr>
        <w:t xml:space="preserve">Verwacht wordt, dat dit kalenderjaar het Fonds gebruikt zal worden om  de mogelijk extra kosten af te dekken, die gemaakt zullen worden vanwege de impact van de Wet Toekomst Pensioenen.</w:t>
      </w:r>
    </w:p>
    <w:p w:rsidR="00000000" w:rsidDel="00000000" w:rsidP="00000000" w:rsidRDefault="00000000" w:rsidRPr="00000000" w14:paraId="00000129">
      <w:pPr>
        <w:spacing w:after="0" w:before="0" w:line="240" w:lineRule="auto"/>
        <w:rPr>
          <w:color w:val="000000"/>
        </w:rPr>
      </w:pPr>
      <w:r w:rsidDel="00000000" w:rsidR="00000000" w:rsidRPr="00000000">
        <w:rPr>
          <w:color w:val="000000"/>
          <w:rtl w:val="0"/>
        </w:rPr>
        <w:t xml:space="preserve">(communicatie/ledenbijeenkomsten)</w:t>
      </w:r>
    </w:p>
    <w:p w:rsidR="00000000" w:rsidDel="00000000" w:rsidP="00000000" w:rsidRDefault="00000000" w:rsidRPr="00000000" w14:paraId="0000012A">
      <w:pPr>
        <w:spacing w:after="0" w:before="0" w:line="240" w:lineRule="auto"/>
        <w:rPr>
          <w:color w:val="ff6600"/>
        </w:rPr>
      </w:pPr>
      <w:r w:rsidDel="00000000" w:rsidR="00000000" w:rsidRPr="00000000">
        <w:rPr>
          <w:rtl w:val="0"/>
        </w:rPr>
      </w:r>
    </w:p>
    <w:p w:rsidR="00000000" w:rsidDel="00000000" w:rsidP="00000000" w:rsidRDefault="00000000" w:rsidRPr="00000000" w14:paraId="0000012B">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12C">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12D">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12E">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12F">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130">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131">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132">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133">
      <w:pPr>
        <w:spacing w:after="0" w:before="0" w:line="240" w:lineRule="auto"/>
        <w:rPr>
          <w:b w:val="1"/>
          <w:sz w:val="24"/>
          <w:szCs w:val="24"/>
        </w:rPr>
      </w:pPr>
      <w:r w:rsidDel="00000000" w:rsidR="00000000" w:rsidRPr="00000000">
        <w:rPr>
          <w:b w:val="1"/>
          <w:sz w:val="24"/>
          <w:szCs w:val="24"/>
          <w:rtl w:val="0"/>
        </w:rPr>
        <w:t xml:space="preserve">Ad Lasten  </w:t>
      </w:r>
    </w:p>
    <w:p w:rsidR="00000000" w:rsidDel="00000000" w:rsidP="00000000" w:rsidRDefault="00000000" w:rsidRPr="00000000" w14:paraId="00000134">
      <w:pPr>
        <w:spacing w:after="0" w:before="0" w:line="240" w:lineRule="auto"/>
        <w:rPr>
          <w:sz w:val="24"/>
          <w:szCs w:val="24"/>
        </w:rPr>
      </w:pPr>
      <w:r w:rsidDel="00000000" w:rsidR="00000000" w:rsidRPr="00000000">
        <w:rPr>
          <w:sz w:val="24"/>
          <w:szCs w:val="24"/>
          <w:rtl w:val="0"/>
        </w:rPr>
        <w:t xml:space="preserve">1. Besturen</w:t>
      </w:r>
    </w:p>
    <w:p w:rsidR="00000000" w:rsidDel="00000000" w:rsidP="00000000" w:rsidRDefault="00000000" w:rsidRPr="00000000" w14:paraId="00000135">
      <w:pPr>
        <w:spacing w:after="0" w:before="0" w:line="240" w:lineRule="auto"/>
        <w:rPr>
          <w:sz w:val="24"/>
          <w:szCs w:val="24"/>
        </w:rPr>
      </w:pPr>
      <w:r w:rsidDel="00000000" w:rsidR="00000000" w:rsidRPr="00000000">
        <w:rPr>
          <w:sz w:val="24"/>
          <w:szCs w:val="24"/>
          <w:rtl w:val="0"/>
        </w:rPr>
        <w:t xml:space="preserve"> Reiskosten zijn gecalculeerd op basis van de actuele woonplaatsen van de huidige bestuursleden.</w:t>
      </w:r>
    </w:p>
    <w:p w:rsidR="00000000" w:rsidDel="00000000" w:rsidP="00000000" w:rsidRDefault="00000000" w:rsidRPr="00000000" w14:paraId="00000136">
      <w:pPr>
        <w:spacing w:after="0" w:before="0" w:line="240" w:lineRule="auto"/>
        <w:rPr>
          <w:sz w:val="24"/>
          <w:szCs w:val="24"/>
        </w:rPr>
      </w:pPr>
      <w:r w:rsidDel="00000000" w:rsidR="00000000" w:rsidRPr="00000000">
        <w:rPr>
          <w:sz w:val="24"/>
          <w:szCs w:val="24"/>
          <w:rtl w:val="0"/>
        </w:rPr>
        <w:t xml:space="preserve">De vrijwilligersvergoeding blijft onveranderd. Zij werd in 2016 vastgesteld op €100 per maand.</w:t>
      </w:r>
    </w:p>
    <w:p w:rsidR="00000000" w:rsidDel="00000000" w:rsidP="00000000" w:rsidRDefault="00000000" w:rsidRPr="00000000" w14:paraId="00000137">
      <w:pPr>
        <w:spacing w:after="0" w:before="0" w:line="240" w:lineRule="auto"/>
        <w:rPr>
          <w:sz w:val="24"/>
          <w:szCs w:val="24"/>
        </w:rPr>
      </w:pPr>
      <w:commentRangeStart w:id="0"/>
      <w:r w:rsidDel="00000000" w:rsidR="00000000" w:rsidRPr="00000000">
        <w:rPr>
          <w:sz w:val="24"/>
          <w:szCs w:val="24"/>
          <w:rtl w:val="0"/>
        </w:rPr>
        <w:t xml:space="preserve">De secretariaatskosten zijn gezien de uitgaven 2022 op hoger niveau begroot..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38">
      <w:pPr>
        <w:spacing w:after="0" w:before="0" w:line="240" w:lineRule="auto"/>
        <w:rPr>
          <w:sz w:val="24"/>
          <w:szCs w:val="24"/>
        </w:rPr>
      </w:pPr>
      <w:r w:rsidDel="00000000" w:rsidR="00000000" w:rsidRPr="00000000">
        <w:rPr>
          <w:sz w:val="24"/>
          <w:szCs w:val="24"/>
          <w:rtl w:val="0"/>
        </w:rPr>
        <w:t xml:space="preserve">Begroting besturen verhoogd met € 1.400 ook vanwege de te verwachte </w:t>
      </w:r>
      <w:commentRangeStart w:id="1"/>
      <w:r w:rsidDel="00000000" w:rsidR="00000000" w:rsidRPr="00000000">
        <w:rPr>
          <w:sz w:val="24"/>
          <w:szCs w:val="24"/>
          <w:rtl w:val="0"/>
        </w:rPr>
        <w:t xml:space="preserve">bestuurswisselingen. Twee leden treden af in mei van dit jaar. Hiervoor zijn inmiddels  2 nieuwe bestuursleden aangetrokken.</w:t>
      </w:r>
    </w:p>
    <w:p w:rsidR="00000000" w:rsidDel="00000000" w:rsidP="00000000" w:rsidRDefault="00000000" w:rsidRPr="00000000" w14:paraId="00000139">
      <w:pPr>
        <w:spacing w:after="0" w:before="0" w:line="240" w:lineRule="auto"/>
        <w:rPr>
          <w:rFonts w:ascii="Calibri" w:cs="Calibri" w:eastAsia="Calibri" w:hAnsi="Calibri"/>
          <w:sz w:val="24"/>
          <w:szCs w:val="24"/>
        </w:rPr>
      </w:pP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13A">
      <w:pPr>
        <w:spacing w:after="0" w:before="0" w:line="240" w:lineRule="auto"/>
        <w:rPr>
          <w:sz w:val="24"/>
          <w:szCs w:val="24"/>
        </w:rPr>
      </w:pPr>
      <w:r w:rsidDel="00000000" w:rsidR="00000000" w:rsidRPr="00000000">
        <w:rPr>
          <w:sz w:val="24"/>
          <w:szCs w:val="24"/>
          <w:rtl w:val="0"/>
        </w:rPr>
        <w:t xml:space="preserve">2. Algemene Ledenvergadering</w:t>
      </w:r>
    </w:p>
    <w:p w:rsidR="00000000" w:rsidDel="00000000" w:rsidP="00000000" w:rsidRDefault="00000000" w:rsidRPr="00000000" w14:paraId="0000013B">
      <w:pPr>
        <w:spacing w:after="0" w:before="0" w:line="240" w:lineRule="auto"/>
        <w:rPr>
          <w:sz w:val="24"/>
          <w:szCs w:val="24"/>
        </w:rPr>
      </w:pPr>
      <w:r w:rsidDel="00000000" w:rsidR="00000000" w:rsidRPr="00000000">
        <w:rPr>
          <w:sz w:val="24"/>
          <w:szCs w:val="24"/>
          <w:rtl w:val="0"/>
        </w:rPr>
        <w:t xml:space="preserve">Ook dit jaar zal die weer plaatsvinden in Doorn.</w:t>
      </w:r>
    </w:p>
    <w:p w:rsidR="00000000" w:rsidDel="00000000" w:rsidP="00000000" w:rsidRDefault="00000000" w:rsidRPr="00000000" w14:paraId="0000013C">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spacing w:after="0" w:before="0" w:line="240" w:lineRule="auto"/>
        <w:rPr>
          <w:sz w:val="24"/>
          <w:szCs w:val="24"/>
        </w:rPr>
      </w:pPr>
      <w:r w:rsidDel="00000000" w:rsidR="00000000" w:rsidRPr="00000000">
        <w:rPr>
          <w:sz w:val="24"/>
          <w:szCs w:val="24"/>
          <w:rtl w:val="0"/>
        </w:rPr>
        <w:t xml:space="preserve">3. Administraties</w:t>
      </w:r>
    </w:p>
    <w:p w:rsidR="00000000" w:rsidDel="00000000" w:rsidP="00000000" w:rsidRDefault="00000000" w:rsidRPr="00000000" w14:paraId="0000013E">
      <w:pPr>
        <w:spacing w:after="0" w:before="0" w:line="240" w:lineRule="auto"/>
        <w:rPr>
          <w:sz w:val="24"/>
          <w:szCs w:val="24"/>
        </w:rPr>
      </w:pPr>
      <w:r w:rsidDel="00000000" w:rsidR="00000000" w:rsidRPr="00000000">
        <w:rPr>
          <w:sz w:val="24"/>
          <w:szCs w:val="24"/>
          <w:rtl w:val="0"/>
        </w:rPr>
        <w:t xml:space="preserve">De kosten van de ledenadministratie en de financiële administratie zullen niet stijgen in 2023. </w:t>
      </w:r>
    </w:p>
    <w:p w:rsidR="00000000" w:rsidDel="00000000" w:rsidP="00000000" w:rsidRDefault="00000000" w:rsidRPr="00000000" w14:paraId="0000013F">
      <w:pPr>
        <w:spacing w:after="0" w:before="0" w:line="240" w:lineRule="auto"/>
        <w:rPr/>
      </w:pPr>
      <w:r w:rsidDel="00000000" w:rsidR="00000000" w:rsidRPr="00000000">
        <w:rPr>
          <w:sz w:val="24"/>
          <w:szCs w:val="24"/>
          <w:rtl w:val="0"/>
        </w:rPr>
        <w:t xml:space="preserve">De kosten  van deze administratie alsook de kosten van de financiële administratie zijn gezien de uitgaven van 2022 tezamen ca. 15</w:t>
      </w:r>
      <w:r w:rsidDel="00000000" w:rsidR="00000000" w:rsidRPr="00000000">
        <w:rPr>
          <w:rtl w:val="0"/>
        </w:rPr>
        <w:t xml:space="preserve"> % lager begroot.</w:t>
      </w:r>
    </w:p>
    <w:p w:rsidR="00000000" w:rsidDel="00000000" w:rsidP="00000000" w:rsidRDefault="00000000" w:rsidRPr="00000000" w14:paraId="00000140">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after="0" w:before="0" w:line="240" w:lineRule="auto"/>
        <w:rPr>
          <w:sz w:val="24"/>
          <w:szCs w:val="24"/>
        </w:rPr>
      </w:pPr>
      <w:r w:rsidDel="00000000" w:rsidR="00000000" w:rsidRPr="00000000">
        <w:rPr>
          <w:sz w:val="24"/>
          <w:szCs w:val="24"/>
          <w:rtl w:val="0"/>
        </w:rPr>
        <w:t xml:space="preserve">4. Communicatie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Onder deze post zijn de kosten van het ledenblad ‘Ons Pensioen’, de digitale Nieuwsbrief en de kosten van de website ondergebracht.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regulier aantal nummers van ‘Ons Pensioen’ blijft gehandhaafd op het aantal van vier (d.w.z. 1x per kwartaal).  Dit jaar willen we ook een “special”van  Ons Pensioen uitgeven. Mede vanwege de ontwikkelingen rond de Wet Toekomst Pensioenen.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Website heeft in 2022 een grondige vernieuwing doorgemaakt. Hierdoor vielen de kosten hoger uit </w:t>
      </w:r>
      <w:r w:rsidDel="00000000" w:rsidR="00000000" w:rsidRPr="00000000">
        <w:rPr>
          <w:sz w:val="24"/>
          <w:szCs w:val="24"/>
          <w:rtl w:val="0"/>
        </w:rPr>
        <w:t xml:space="preserve">dan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begroot. Voor 2023 zullen de kosten veel lager uitvallen vanwege de flexibiliteit van de nieuwe website wat betreft aanpassingen en onderhoud.</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6">
      <w:pPr>
        <w:spacing w:after="0" w:before="0" w:line="240" w:lineRule="auto"/>
        <w:rPr>
          <w:sz w:val="24"/>
          <w:szCs w:val="24"/>
        </w:rPr>
      </w:pPr>
      <w:r w:rsidDel="00000000" w:rsidR="00000000" w:rsidRPr="00000000">
        <w:rPr>
          <w:sz w:val="24"/>
          <w:szCs w:val="24"/>
          <w:rtl w:val="0"/>
        </w:rPr>
        <w:t xml:space="preserve">5. Lidmaatschappen</w:t>
      </w:r>
    </w:p>
    <w:p w:rsidR="00000000" w:rsidDel="00000000" w:rsidP="00000000" w:rsidRDefault="00000000" w:rsidRPr="00000000" w14:paraId="00000147">
      <w:pPr>
        <w:spacing w:after="0" w:before="0" w:line="240" w:lineRule="auto"/>
        <w:rPr>
          <w:sz w:val="24"/>
          <w:szCs w:val="24"/>
        </w:rPr>
      </w:pPr>
      <w:r w:rsidDel="00000000" w:rsidR="00000000" w:rsidRPr="00000000">
        <w:rPr>
          <w:sz w:val="24"/>
          <w:szCs w:val="24"/>
          <w:rtl w:val="0"/>
        </w:rPr>
        <w:t xml:space="preserve">De  contributie bijdrage aan de Koepel Gepensioneerden (KG) is dit jaar vastgesteld en op </w:t>
      </w:r>
    </w:p>
    <w:p w:rsidR="00000000" w:rsidDel="00000000" w:rsidP="00000000" w:rsidRDefault="00000000" w:rsidRPr="00000000" w14:paraId="00000148">
      <w:pPr>
        <w:spacing w:after="0" w:before="0" w:line="240" w:lineRule="auto"/>
        <w:rPr>
          <w:sz w:val="24"/>
          <w:szCs w:val="24"/>
        </w:rPr>
      </w:pPr>
      <w:r w:rsidDel="00000000" w:rsidR="00000000" w:rsidRPr="00000000">
        <w:rPr>
          <w:sz w:val="24"/>
          <w:szCs w:val="24"/>
          <w:rtl w:val="0"/>
        </w:rPr>
        <w:t xml:space="preserve">€ 2,- per lid.  Een verhoging van €0,10</w:t>
      </w:r>
    </w:p>
    <w:p w:rsidR="00000000" w:rsidDel="00000000" w:rsidP="00000000" w:rsidRDefault="00000000" w:rsidRPr="00000000" w14:paraId="00000149">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spacing w:after="0" w:before="0" w:line="240" w:lineRule="auto"/>
        <w:rPr>
          <w:sz w:val="24"/>
          <w:szCs w:val="24"/>
        </w:rPr>
      </w:pPr>
      <w:r w:rsidDel="00000000" w:rsidR="00000000" w:rsidRPr="00000000">
        <w:rPr>
          <w:sz w:val="24"/>
          <w:szCs w:val="24"/>
          <w:rtl w:val="0"/>
        </w:rPr>
        <w:t xml:space="preserve">6. Nieuw beleid</w:t>
      </w:r>
    </w:p>
    <w:p w:rsidR="00000000" w:rsidDel="00000000" w:rsidP="00000000" w:rsidRDefault="00000000" w:rsidRPr="00000000" w14:paraId="0000014B">
      <w:pPr>
        <w:spacing w:after="0" w:before="0" w:line="240" w:lineRule="auto"/>
        <w:rPr>
          <w:sz w:val="24"/>
          <w:szCs w:val="24"/>
        </w:rPr>
      </w:pPr>
      <w:r w:rsidDel="00000000" w:rsidR="00000000" w:rsidRPr="00000000">
        <w:rPr>
          <w:sz w:val="24"/>
          <w:szCs w:val="24"/>
          <w:rtl w:val="0"/>
        </w:rPr>
        <w:t xml:space="preserve">T.b.v. extra activiteiten op het gebied van ledenwerving is het bestuur van plan twee extra regionale Leden(werf)bijeenkomsten te organiseren. Hierbij wordt gedacht aan twee locaties in het Noorden en Zuiden van het land.</w:t>
      </w:r>
    </w:p>
    <w:p w:rsidR="00000000" w:rsidDel="00000000" w:rsidP="00000000" w:rsidRDefault="00000000" w:rsidRPr="00000000" w14:paraId="0000014C">
      <w:pPr>
        <w:spacing w:after="0" w:before="0" w:line="240" w:lineRule="auto"/>
        <w:rPr>
          <w:sz w:val="24"/>
          <w:szCs w:val="24"/>
        </w:rPr>
      </w:pPr>
      <w:r w:rsidDel="00000000" w:rsidR="00000000" w:rsidRPr="00000000">
        <w:rPr>
          <w:sz w:val="24"/>
          <w:szCs w:val="24"/>
          <w:rtl w:val="0"/>
        </w:rPr>
        <w:t xml:space="preserve">Verdere ideeën rond ledenwerving moeten nog nader worden uitgewerkt en zullen de nodige financiële kosten met zich meebrengen. Daarom is  besloten € 20.000 extra financiële armslag beschikbaar te houden.</w:t>
      </w:r>
    </w:p>
    <w:p w:rsidR="00000000" w:rsidDel="00000000" w:rsidP="00000000" w:rsidRDefault="00000000" w:rsidRPr="00000000" w14:paraId="0000014D">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E">
      <w:pPr>
        <w:spacing w:after="0" w:before="0" w:line="240" w:lineRule="auto"/>
        <w:rPr>
          <w:sz w:val="24"/>
          <w:szCs w:val="24"/>
        </w:rPr>
      </w:pPr>
      <w:r w:rsidDel="00000000" w:rsidR="00000000" w:rsidRPr="00000000">
        <w:rPr>
          <w:sz w:val="24"/>
          <w:szCs w:val="24"/>
          <w:rtl w:val="0"/>
        </w:rPr>
        <w:t xml:space="preserve">7. Onvoorzien</w:t>
      </w:r>
    </w:p>
    <w:p w:rsidR="00000000" w:rsidDel="00000000" w:rsidP="00000000" w:rsidRDefault="00000000" w:rsidRPr="00000000" w14:paraId="0000014F">
      <w:pPr>
        <w:spacing w:after="0" w:before="0" w:line="240" w:lineRule="auto"/>
        <w:rPr>
          <w:sz w:val="24"/>
          <w:szCs w:val="24"/>
        </w:rPr>
      </w:pPr>
      <w:r w:rsidDel="00000000" w:rsidR="00000000" w:rsidRPr="00000000">
        <w:rPr>
          <w:sz w:val="24"/>
          <w:szCs w:val="24"/>
          <w:rtl w:val="0"/>
        </w:rPr>
        <w:t xml:space="preserve">Op hetzelfde niveau begroot als in 2022. </w:t>
      </w:r>
    </w:p>
    <w:p w:rsidR="00000000" w:rsidDel="00000000" w:rsidP="00000000" w:rsidRDefault="00000000" w:rsidRPr="00000000" w14:paraId="00000150">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1">
      <w:pPr>
        <w:spacing w:after="0" w:before="0" w:line="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ees Michielse" w:id="1" w:date="2023-03-31T12:15:42Z">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bart kijk even naar deze wijziging</w:t>
      </w:r>
    </w:p>
  </w:comment>
  <w:comment w:author="Cees Michielse" w:id="0" w:date="2023-03-31T12:15:48Z">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bart, moeten we deze post niet opschonen?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Begroting BPP 2023</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Begroting BPP 2023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Begroting BPP 2023</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BEGROTING BPP 2023</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